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42" w:rsidRDefault="005F3542" w:rsidP="005F35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Obowiązujące uregulowania prawne dla świadczeniodawców realizujących umowę 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pl-PL"/>
        </w:rPr>
        <w:br/>
        <w:t>w rodzaju świadczeń zaopatrzenie w wyroby medyczne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z dnia 27 sierpnia 2004 r. o świadczeniach opieki zdrowotnej finansowanych ze ś</w:t>
      </w:r>
      <w:r w:rsidR="003C1A3F">
        <w:rPr>
          <w:rFonts w:eastAsia="Times New Roman" w:cstheme="minorHAnsi"/>
          <w:sz w:val="24"/>
          <w:szCs w:val="24"/>
          <w:lang w:eastAsia="pl-PL"/>
        </w:rPr>
        <w:t>rodków publicznych (Dz.U. z 2024</w:t>
      </w:r>
      <w:r>
        <w:rPr>
          <w:rFonts w:eastAsia="Times New Roman" w:cstheme="minorHAnsi"/>
          <w:sz w:val="24"/>
          <w:szCs w:val="24"/>
          <w:lang w:eastAsia="pl-PL"/>
        </w:rPr>
        <w:t xml:space="preserve"> r. poz</w:t>
      </w:r>
      <w:r w:rsidR="003C1A3F">
        <w:rPr>
          <w:rFonts w:eastAsia="Times New Roman" w:cstheme="minorHAnsi"/>
          <w:sz w:val="24"/>
          <w:szCs w:val="24"/>
          <w:lang w:eastAsia="pl-PL"/>
        </w:rPr>
        <w:t>. 146</w:t>
      </w:r>
      <w:r>
        <w:rPr>
          <w:rFonts w:eastAsia="Times New Roman" w:cstheme="minorHAnsi"/>
          <w:sz w:val="24"/>
          <w:szCs w:val="24"/>
          <w:lang w:eastAsia="pl-PL"/>
        </w:rPr>
        <w:t xml:space="preserve">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z dnia 20 maja 2010 r. o wy</w:t>
      </w:r>
      <w:r w:rsidR="008E4BA4">
        <w:rPr>
          <w:rFonts w:eastAsia="Times New Roman" w:cstheme="minorHAnsi"/>
          <w:sz w:val="24"/>
          <w:szCs w:val="24"/>
          <w:lang w:eastAsia="pl-PL"/>
        </w:rPr>
        <w:t>robach medycznych  (Dz.U. z 2022 r. poz. 974</w:t>
      </w:r>
      <w:r>
        <w:rPr>
          <w:rFonts w:eastAsia="Times New Roman" w:cstheme="minorHAnsi"/>
          <w:sz w:val="24"/>
          <w:szCs w:val="24"/>
          <w:lang w:eastAsia="pl-PL"/>
        </w:rPr>
        <w:t>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Ustawa z dnia 12 maja 2011 r. o refundacji leków, środków spożywczych specjalnego przeznaczenia żywieniowego oraz </w:t>
      </w:r>
      <w:r w:rsidR="000C4624">
        <w:rPr>
          <w:rFonts w:eastAsia="Times New Roman" w:cstheme="minorHAnsi"/>
          <w:sz w:val="24"/>
          <w:szCs w:val="24"/>
          <w:lang w:eastAsia="pl-PL"/>
        </w:rPr>
        <w:t>wyrobów medycznych (Dz.U. z 2023</w:t>
      </w:r>
      <w:r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0C4624">
        <w:rPr>
          <w:rFonts w:eastAsia="Times New Roman" w:cstheme="minorHAnsi"/>
          <w:sz w:val="24"/>
          <w:szCs w:val="24"/>
          <w:lang w:eastAsia="pl-PL"/>
        </w:rPr>
        <w:t>1733</w:t>
      </w:r>
      <w:r>
        <w:rPr>
          <w:rFonts w:eastAsia="Times New Roman" w:cstheme="minorHAnsi"/>
          <w:sz w:val="24"/>
          <w:szCs w:val="24"/>
          <w:lang w:eastAsia="pl-PL"/>
        </w:rPr>
        <w:t xml:space="preserve">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Ustawa o działalności leczniczej z dnia 1</w:t>
      </w:r>
      <w:r w:rsidR="003C1A3F">
        <w:rPr>
          <w:rFonts w:eastAsia="Times New Roman" w:cstheme="minorHAnsi"/>
          <w:sz w:val="24"/>
          <w:szCs w:val="24"/>
          <w:lang w:eastAsia="pl-PL"/>
        </w:rPr>
        <w:t>5 kwietnia 2011 r. (Dz.U. z 2024</w:t>
      </w:r>
      <w:r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3C1A3F">
        <w:rPr>
          <w:rFonts w:eastAsia="Times New Roman" w:cstheme="minorHAnsi"/>
          <w:sz w:val="24"/>
          <w:szCs w:val="24"/>
          <w:lang w:eastAsia="pl-PL"/>
        </w:rPr>
        <w:t>799</w:t>
      </w:r>
      <w:r>
        <w:rPr>
          <w:rFonts w:eastAsia="Times New Roman" w:cstheme="minorHAnsi"/>
          <w:sz w:val="24"/>
          <w:szCs w:val="24"/>
          <w:lang w:eastAsia="pl-PL"/>
        </w:rPr>
        <w:t>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Zdrowia z dnia 8 września 2015 r. w sprawie ogólnych warunków umów o udzielanie świadczeń </w:t>
      </w:r>
      <w:r w:rsidR="000C4624">
        <w:rPr>
          <w:rFonts w:eastAsia="Times New Roman" w:cstheme="minorHAnsi"/>
          <w:sz w:val="24"/>
          <w:szCs w:val="24"/>
          <w:lang w:eastAsia="pl-PL"/>
        </w:rPr>
        <w:t>opieki zdrowotnej (Dz. U. z 2023</w:t>
      </w:r>
      <w:r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0C4624">
        <w:rPr>
          <w:rFonts w:eastAsia="Times New Roman" w:cstheme="minorHAnsi"/>
          <w:sz w:val="24"/>
          <w:szCs w:val="24"/>
          <w:lang w:eastAsia="pl-PL"/>
        </w:rPr>
        <w:t>1194</w:t>
      </w:r>
      <w:r>
        <w:rPr>
          <w:rFonts w:eastAsia="Times New Roman" w:cstheme="minorHAnsi"/>
          <w:sz w:val="24"/>
          <w:szCs w:val="24"/>
          <w:lang w:eastAsia="pl-PL"/>
        </w:rPr>
        <w:t xml:space="preserve"> ze zm.).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Zdrowia z dnia 12 grudnia 2013 r. w sprawie szczegółowych wymagań, jakim powinien odpowiadać lokal podmiotu wykonującego czynności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z zakresu zaopatrzenia w wyroby medyczne dostępne na zlecenie (Dz. U. z 2013 r. poz. 1570). 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Rozporządzenie Ministra Zdrowia z dnia 29 maja 2017 r. w sprawie wykazu wyrobów medycznych wyda</w:t>
      </w:r>
      <w:r w:rsidR="003C1A3F">
        <w:rPr>
          <w:rFonts w:eastAsia="Times New Roman" w:cstheme="minorHAnsi"/>
          <w:sz w:val="24"/>
          <w:szCs w:val="24"/>
          <w:lang w:eastAsia="pl-PL"/>
        </w:rPr>
        <w:t>wanych na zlecenie (Dz.U. z 2024</w:t>
      </w:r>
      <w:r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3C1A3F">
        <w:rPr>
          <w:rFonts w:eastAsia="Times New Roman" w:cstheme="minorHAnsi"/>
          <w:sz w:val="24"/>
          <w:szCs w:val="24"/>
          <w:lang w:eastAsia="pl-PL"/>
        </w:rPr>
        <w:t>500</w:t>
      </w:r>
      <w:r>
        <w:rPr>
          <w:rFonts w:eastAsia="Times New Roman" w:cstheme="minorHAnsi"/>
          <w:sz w:val="24"/>
          <w:szCs w:val="24"/>
          <w:lang w:eastAsia="pl-PL"/>
        </w:rPr>
        <w:t>).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Finansów z dnia 22 grudnia 2011 r. w sprawie obowiązkowego ubezpieczenia odpowiedzialności cywilnej świadczeniodawcy niebędącego podmiotem wykonującym działalność leczniczą, udzielającego świadczeń opieki zdrowotnej (Dz. U. z 2011 r. nr 293 poz. 1728). </w:t>
      </w:r>
    </w:p>
    <w:p w:rsidR="005F3542" w:rsidRDefault="005F3542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Rozporządzenie Ministra Finansów z dnia 29 kwietnia 2019 r. w sprawie obowiązkowego ubezpieczenia odpowiedzialności cywilnej podmiotu wykonującego działalność leczniczą (Dz. U. z 2019 r. poz. 866). </w:t>
      </w:r>
    </w:p>
    <w:p w:rsidR="005F3542" w:rsidRDefault="00035C5D" w:rsidP="005F3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5" w:history="1">
        <w:r w:rsidR="005F3542">
          <w:rPr>
            <w:rStyle w:val="Hipercze"/>
            <w:rFonts w:eastAsia="Times New Roman" w:cstheme="minorHAnsi"/>
            <w:color w:val="0000FF"/>
            <w:sz w:val="24"/>
            <w:szCs w:val="24"/>
            <w:lang w:eastAsia="pl-PL"/>
          </w:rPr>
          <w:t>Zarządzenie nr 26/2022/DSOZ</w:t>
        </w:r>
      </w:hyperlink>
      <w:r w:rsidR="005F3542">
        <w:rPr>
          <w:rFonts w:eastAsia="Times New Roman" w:cstheme="minorHAnsi"/>
          <w:sz w:val="24"/>
          <w:szCs w:val="24"/>
          <w:lang w:eastAsia="pl-PL"/>
        </w:rPr>
        <w:t xml:space="preserve"> Prezesa Narodowego Funduszu Zdrowia z dnia 4 marca 2022 r. w sprawie warunków zawierania i realizacji umów w rodzaju świadczeń</w:t>
      </w:r>
      <w:r w:rsidR="003C1A3F">
        <w:rPr>
          <w:rFonts w:eastAsia="Times New Roman" w:cstheme="minorHAnsi"/>
          <w:sz w:val="24"/>
          <w:szCs w:val="24"/>
          <w:lang w:eastAsia="pl-PL"/>
        </w:rPr>
        <w:t xml:space="preserve"> zaopatrzenie w wyroby medyczne zmienione:</w:t>
      </w:r>
    </w:p>
    <w:p w:rsidR="003C1A3F" w:rsidRDefault="003C1A3F" w:rsidP="00035C5D">
      <w:pPr>
        <w:spacing w:before="100" w:beforeAutospacing="1" w:after="0" w:line="240" w:lineRule="auto"/>
        <w:ind w:left="78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zarządzeniem nr </w:t>
      </w:r>
      <w:r w:rsidR="00035C5D">
        <w:rPr>
          <w:rFonts w:eastAsia="Times New Roman" w:cstheme="minorHAnsi"/>
          <w:sz w:val="24"/>
          <w:szCs w:val="24"/>
          <w:lang w:eastAsia="pl-PL"/>
        </w:rPr>
        <w:t xml:space="preserve">74/2022/DSOZ </w:t>
      </w:r>
      <w:r w:rsidR="00035C5D">
        <w:rPr>
          <w:rFonts w:eastAsia="Times New Roman" w:cstheme="minorHAnsi"/>
          <w:sz w:val="24"/>
          <w:szCs w:val="24"/>
          <w:lang w:eastAsia="pl-PL"/>
        </w:rPr>
        <w:t xml:space="preserve">Prezesa Narodowego Funduszu Zdrowia z dnia </w:t>
      </w:r>
      <w:r w:rsidR="00035C5D">
        <w:rPr>
          <w:rFonts w:eastAsia="Times New Roman" w:cstheme="minorHAnsi"/>
          <w:sz w:val="24"/>
          <w:szCs w:val="24"/>
          <w:lang w:eastAsia="pl-PL"/>
        </w:rPr>
        <w:t>3 czerwc</w:t>
      </w:r>
      <w:r w:rsidR="00035C5D">
        <w:rPr>
          <w:rFonts w:eastAsia="Times New Roman" w:cstheme="minorHAnsi"/>
          <w:sz w:val="24"/>
          <w:szCs w:val="24"/>
          <w:lang w:eastAsia="pl-PL"/>
        </w:rPr>
        <w:t>a 2022 r.</w:t>
      </w:r>
    </w:p>
    <w:p w:rsidR="00035C5D" w:rsidRDefault="00035C5D" w:rsidP="00035C5D">
      <w:pPr>
        <w:spacing w:before="100" w:beforeAutospacing="1" w:after="0" w:line="240" w:lineRule="auto"/>
        <w:ind w:left="78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zarządzeniem nr 158</w:t>
      </w:r>
      <w:r>
        <w:rPr>
          <w:rFonts w:eastAsia="Times New Roman" w:cstheme="minorHAnsi"/>
          <w:sz w:val="24"/>
          <w:szCs w:val="24"/>
          <w:lang w:eastAsia="pl-PL"/>
        </w:rPr>
        <w:t xml:space="preserve">/2022/DSOZ Prezesa Narodowego Funduszu Zdrowia z dnia </w:t>
      </w:r>
      <w:r>
        <w:rPr>
          <w:rFonts w:eastAsia="Times New Roman" w:cstheme="minorHAnsi"/>
          <w:sz w:val="24"/>
          <w:szCs w:val="24"/>
          <w:lang w:eastAsia="pl-PL"/>
        </w:rPr>
        <w:t>2 grudni</w:t>
      </w:r>
      <w:r>
        <w:rPr>
          <w:rFonts w:eastAsia="Times New Roman" w:cstheme="minorHAnsi"/>
          <w:sz w:val="24"/>
          <w:szCs w:val="24"/>
          <w:lang w:eastAsia="pl-PL"/>
        </w:rPr>
        <w:t>a 2022 r.</w:t>
      </w:r>
    </w:p>
    <w:p w:rsidR="00035C5D" w:rsidRDefault="00035C5D" w:rsidP="00035C5D">
      <w:pPr>
        <w:spacing w:before="100" w:beforeAutospacing="1" w:after="0" w:line="240" w:lineRule="auto"/>
        <w:ind w:left="78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 xml:space="preserve">zarządzeniem nr </w:t>
      </w:r>
      <w:r>
        <w:rPr>
          <w:rFonts w:eastAsia="Times New Roman" w:cstheme="minorHAnsi"/>
          <w:sz w:val="24"/>
          <w:szCs w:val="24"/>
          <w:lang w:eastAsia="pl-PL"/>
        </w:rPr>
        <w:t>98/2023</w:t>
      </w:r>
      <w:r>
        <w:rPr>
          <w:rFonts w:eastAsia="Times New Roman" w:cstheme="minorHAnsi"/>
          <w:sz w:val="24"/>
          <w:szCs w:val="24"/>
          <w:lang w:eastAsia="pl-PL"/>
        </w:rPr>
        <w:t xml:space="preserve">/DSOZ Prezesa Narodowego Funduszu Zdrowia z dnia </w:t>
      </w:r>
      <w:r>
        <w:rPr>
          <w:rFonts w:eastAsia="Times New Roman" w:cstheme="minorHAnsi"/>
          <w:sz w:val="24"/>
          <w:szCs w:val="24"/>
          <w:lang w:eastAsia="pl-PL"/>
        </w:rPr>
        <w:t>26</w:t>
      </w:r>
      <w:r>
        <w:rPr>
          <w:rFonts w:eastAsia="Times New Roman" w:cstheme="minorHAnsi"/>
          <w:sz w:val="24"/>
          <w:szCs w:val="24"/>
          <w:lang w:eastAsia="pl-PL"/>
        </w:rPr>
        <w:t xml:space="preserve"> czerwc</w:t>
      </w:r>
      <w:r>
        <w:rPr>
          <w:rFonts w:eastAsia="Times New Roman" w:cstheme="minorHAnsi"/>
          <w:sz w:val="24"/>
          <w:szCs w:val="24"/>
          <w:lang w:eastAsia="pl-PL"/>
        </w:rPr>
        <w:t>a 2023</w:t>
      </w:r>
      <w:r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035C5D" w:rsidRDefault="00035C5D" w:rsidP="00035C5D">
      <w:pPr>
        <w:spacing w:before="100" w:beforeAutospacing="1" w:after="0" w:line="240" w:lineRule="auto"/>
        <w:ind w:left="78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 xml:space="preserve">zarządzeniem nr </w:t>
      </w:r>
      <w:r>
        <w:rPr>
          <w:rFonts w:eastAsia="Times New Roman" w:cstheme="minorHAnsi"/>
          <w:sz w:val="24"/>
          <w:szCs w:val="24"/>
          <w:lang w:eastAsia="pl-PL"/>
        </w:rPr>
        <w:t>177</w:t>
      </w:r>
      <w:r>
        <w:rPr>
          <w:rFonts w:eastAsia="Times New Roman" w:cstheme="minorHAnsi"/>
          <w:sz w:val="24"/>
          <w:szCs w:val="24"/>
          <w:lang w:eastAsia="pl-PL"/>
        </w:rPr>
        <w:t xml:space="preserve">/2023/DSOZ Prezesa Narodowego Funduszu Zdrowia z dnia 6 </w:t>
      </w:r>
      <w:r>
        <w:rPr>
          <w:rFonts w:eastAsia="Times New Roman" w:cstheme="minorHAnsi"/>
          <w:sz w:val="24"/>
          <w:szCs w:val="24"/>
          <w:lang w:eastAsia="pl-PL"/>
        </w:rPr>
        <w:t xml:space="preserve">grudnia </w:t>
      </w:r>
      <w:r>
        <w:rPr>
          <w:rFonts w:eastAsia="Times New Roman" w:cstheme="minorHAnsi"/>
          <w:sz w:val="24"/>
          <w:szCs w:val="24"/>
          <w:lang w:eastAsia="pl-PL"/>
        </w:rPr>
        <w:t>2023 r.</w:t>
      </w:r>
    </w:p>
    <w:p w:rsidR="00035C5D" w:rsidRDefault="00035C5D" w:rsidP="00035C5D">
      <w:pPr>
        <w:spacing w:before="100" w:beforeAutospacing="1" w:after="0" w:line="240" w:lineRule="auto"/>
        <w:ind w:left="78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 xml:space="preserve">zarządzeniem nr </w:t>
      </w:r>
      <w:r>
        <w:rPr>
          <w:rFonts w:eastAsia="Times New Roman" w:cstheme="minorHAnsi"/>
          <w:sz w:val="24"/>
          <w:szCs w:val="24"/>
          <w:lang w:eastAsia="pl-PL"/>
        </w:rPr>
        <w:t>77</w:t>
      </w:r>
      <w:r>
        <w:rPr>
          <w:rFonts w:eastAsia="Times New Roman" w:cstheme="minorHAnsi"/>
          <w:sz w:val="24"/>
          <w:szCs w:val="24"/>
          <w:lang w:eastAsia="pl-PL"/>
        </w:rPr>
        <w:t>/</w:t>
      </w:r>
      <w:r>
        <w:rPr>
          <w:rFonts w:eastAsia="Times New Roman" w:cstheme="minorHAnsi"/>
          <w:sz w:val="24"/>
          <w:szCs w:val="24"/>
          <w:lang w:eastAsia="pl-PL"/>
        </w:rPr>
        <w:t>2024</w:t>
      </w:r>
      <w:r>
        <w:rPr>
          <w:rFonts w:eastAsia="Times New Roman" w:cstheme="minorHAnsi"/>
          <w:sz w:val="24"/>
          <w:szCs w:val="24"/>
          <w:lang w:eastAsia="pl-PL"/>
        </w:rPr>
        <w:t xml:space="preserve">/DSOZ Prezesa Narodowego Funduszu Zdrowia z dnia </w:t>
      </w:r>
      <w:r>
        <w:rPr>
          <w:rFonts w:eastAsia="Times New Roman" w:cstheme="minorHAnsi"/>
          <w:sz w:val="24"/>
          <w:szCs w:val="24"/>
          <w:lang w:eastAsia="pl-PL"/>
        </w:rPr>
        <w:t>2 sierpnia 2024 r.</w:t>
      </w:r>
    </w:p>
    <w:p w:rsidR="009462C9" w:rsidRPr="00035C5D" w:rsidRDefault="00035C5D" w:rsidP="00035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6" w:history="1">
        <w:r w:rsidR="005F3542">
          <w:rPr>
            <w:rStyle w:val="Hipercze"/>
            <w:rFonts w:eastAsia="Times New Roman" w:cstheme="minorHAnsi"/>
            <w:color w:val="0000FF"/>
            <w:sz w:val="24"/>
            <w:szCs w:val="24"/>
            <w:lang w:eastAsia="pl-PL"/>
          </w:rPr>
          <w:t>Zarządzenie Nr 57/2020/DSOZ</w:t>
        </w:r>
      </w:hyperlink>
      <w:r w:rsidR="005F3542">
        <w:rPr>
          <w:rFonts w:eastAsia="Times New Roman" w:cstheme="minorHAnsi"/>
          <w:sz w:val="24"/>
          <w:szCs w:val="24"/>
          <w:lang w:eastAsia="pl-PL"/>
        </w:rPr>
        <w:t xml:space="preserve"> z dnia 14 kwietnia 2020 r. zmieniające zarządzenie Prezesa Narodowego Funduszu Zdrowia Nr 45/2009/DSOZ w sprawie korzystania z Portalu Narodowego Funduszu Zdrowia. </w:t>
      </w:r>
    </w:p>
    <w:sectPr w:rsidR="009462C9" w:rsidRPr="0003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4B0B"/>
    <w:multiLevelType w:val="multilevel"/>
    <w:tmpl w:val="6A0EF4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42"/>
    <w:rsid w:val="00035C5D"/>
    <w:rsid w:val="000C4624"/>
    <w:rsid w:val="003C1A3F"/>
    <w:rsid w:val="005F3542"/>
    <w:rsid w:val="008E4BA4"/>
    <w:rsid w:val="0094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70F0"/>
  <w15:chartTrackingRefBased/>
  <w15:docId w15:val="{0037B977-91E6-4D0A-8695-FF4141BE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5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354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4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z.gov.pl/zarzadzenia-prezesa/zarzadzenia-prezesa-nfz/zarzadzenie-nr-572020dsoz,7168.html" TargetMode="External"/><Relationship Id="rId5" Type="http://schemas.openxmlformats.org/officeDocument/2006/relationships/hyperlink" Target="https://www.nfz.gov.pl/zarzadzenia-prezesa/zarzadzenia-prezesa-nfz/zarzadzenie-nr-1312019dsoz,70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Leszczyńska-Wołoszyn Iwona</dc:creator>
  <cp:keywords/>
  <dc:description/>
  <cp:lastModifiedBy>Przybysławska-Stawarz Joanna</cp:lastModifiedBy>
  <cp:revision>3</cp:revision>
  <dcterms:created xsi:type="dcterms:W3CDTF">2023-11-22T13:48:00Z</dcterms:created>
  <dcterms:modified xsi:type="dcterms:W3CDTF">2024-10-02T10:02:00Z</dcterms:modified>
</cp:coreProperties>
</file>